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Default Extension="tiff" ContentType="image/tiff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D30" w:rsidRPr="00B75C14" w:rsidRDefault="000504AF" w:rsidP="001C70DE">
      <w:pPr>
        <w:contextualSpacing/>
        <w:jc w:val="center"/>
        <w:rPr>
          <w:rFonts w:ascii="Times New Roman" w:hAnsi="Times New Roman"/>
          <w:b/>
          <w:sz w:val="20"/>
        </w:rPr>
      </w:pPr>
      <w:r w:rsidRPr="00B75C14">
        <w:rPr>
          <w:rFonts w:ascii="Times New Roman" w:hAnsi="Times New Roman"/>
          <w:b/>
          <w:sz w:val="20"/>
        </w:rPr>
        <w:t xml:space="preserve">The </w:t>
      </w:r>
      <w:r w:rsidR="00C95383" w:rsidRPr="00B75C14">
        <w:rPr>
          <w:rFonts w:ascii="Times New Roman" w:hAnsi="Times New Roman"/>
          <w:b/>
          <w:sz w:val="20"/>
        </w:rPr>
        <w:t>f</w:t>
      </w:r>
      <w:r w:rsidR="00985D30" w:rsidRPr="00B75C14">
        <w:rPr>
          <w:rFonts w:ascii="Times New Roman" w:hAnsi="Times New Roman"/>
          <w:b/>
          <w:sz w:val="20"/>
        </w:rPr>
        <w:t>ive most important facts regarding the GOES-R fog/low cloud and cloud type products</w:t>
      </w:r>
      <w:r w:rsidR="00AE435B" w:rsidRPr="00B75C14">
        <w:rPr>
          <w:rFonts w:ascii="Times New Roman" w:hAnsi="Times New Roman"/>
          <w:b/>
          <w:sz w:val="20"/>
        </w:rPr>
        <w:t xml:space="preserve"> (derived using MODIS as a proxy for GOES-R)</w:t>
      </w:r>
    </w:p>
    <w:p w:rsidR="00985D30" w:rsidRPr="00B75C14" w:rsidRDefault="00985D30" w:rsidP="00A124B9">
      <w:pPr>
        <w:contextualSpacing/>
        <w:jc w:val="both"/>
        <w:rPr>
          <w:rFonts w:ascii="Times New Roman" w:hAnsi="Times New Roman"/>
          <w:b/>
          <w:sz w:val="20"/>
        </w:rPr>
      </w:pPr>
    </w:p>
    <w:p w:rsidR="004E266C" w:rsidRPr="00B75C14" w:rsidRDefault="004E266C" w:rsidP="00502228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0"/>
        </w:rPr>
      </w:pPr>
      <w:r w:rsidRPr="00B75C14">
        <w:rPr>
          <w:rFonts w:ascii="Times New Roman" w:hAnsi="Times New Roman"/>
          <w:sz w:val="20"/>
        </w:rPr>
        <w:t xml:space="preserve">The </w:t>
      </w:r>
      <w:r w:rsidRPr="00B75C14">
        <w:rPr>
          <w:rFonts w:ascii="Times New Roman" w:hAnsi="Times New Roman"/>
          <w:b/>
          <w:i/>
          <w:sz w:val="20"/>
        </w:rPr>
        <w:t>probability of MVFR</w:t>
      </w:r>
      <w:r w:rsidRPr="00B75C14">
        <w:rPr>
          <w:rFonts w:ascii="Times New Roman" w:hAnsi="Times New Roman"/>
          <w:sz w:val="20"/>
        </w:rPr>
        <w:t xml:space="preserve"> product reports the probability that the </w:t>
      </w:r>
      <w:r w:rsidR="00FB65DE" w:rsidRPr="00B75C14">
        <w:rPr>
          <w:rFonts w:ascii="Times New Roman" w:hAnsi="Times New Roman"/>
          <w:sz w:val="20"/>
        </w:rPr>
        <w:t xml:space="preserve">cloud </w:t>
      </w:r>
      <w:r w:rsidRPr="00B75C14">
        <w:rPr>
          <w:rFonts w:ascii="Times New Roman" w:hAnsi="Times New Roman"/>
          <w:sz w:val="20"/>
        </w:rPr>
        <w:t>ceiling is &lt; 3000 f</w:t>
      </w:r>
      <w:r w:rsidR="00BB448E" w:rsidRPr="00B75C14">
        <w:rPr>
          <w:rFonts w:ascii="Times New Roman" w:hAnsi="Times New Roman"/>
          <w:sz w:val="20"/>
        </w:rPr>
        <w:t>ee</w:t>
      </w:r>
      <w:r w:rsidRPr="00B75C14">
        <w:rPr>
          <w:rFonts w:ascii="Times New Roman" w:hAnsi="Times New Roman"/>
          <w:sz w:val="20"/>
        </w:rPr>
        <w:t xml:space="preserve">t, </w:t>
      </w:r>
      <w:r w:rsidRPr="00B75C14">
        <w:rPr>
          <w:rFonts w:ascii="Times New Roman" w:hAnsi="Times New Roman"/>
          <w:b/>
          <w:color w:val="FF0000"/>
          <w:sz w:val="20"/>
        </w:rPr>
        <w:t>regardless of surface visibility</w:t>
      </w:r>
      <w:r w:rsidR="00502228" w:rsidRPr="00B75C14">
        <w:rPr>
          <w:rFonts w:ascii="Times New Roman" w:hAnsi="Times New Roman"/>
          <w:b/>
          <w:sz w:val="20"/>
        </w:rPr>
        <w:t xml:space="preserve">.  </w:t>
      </w:r>
      <w:r w:rsidRPr="00B75C14">
        <w:rPr>
          <w:rFonts w:ascii="Times New Roman" w:hAnsi="Times New Roman"/>
          <w:sz w:val="20"/>
        </w:rPr>
        <w:t xml:space="preserve">The </w:t>
      </w:r>
      <w:r w:rsidRPr="00B75C14">
        <w:rPr>
          <w:rFonts w:ascii="Times New Roman" w:hAnsi="Times New Roman"/>
          <w:b/>
          <w:i/>
          <w:sz w:val="20"/>
        </w:rPr>
        <w:t>probability of IFR</w:t>
      </w:r>
      <w:r w:rsidRPr="00B75C14">
        <w:rPr>
          <w:rFonts w:ascii="Times New Roman" w:hAnsi="Times New Roman"/>
          <w:sz w:val="20"/>
        </w:rPr>
        <w:t xml:space="preserve"> product reports the probability that the </w:t>
      </w:r>
      <w:r w:rsidR="00FB65DE" w:rsidRPr="00B75C14">
        <w:rPr>
          <w:rFonts w:ascii="Times New Roman" w:hAnsi="Times New Roman"/>
          <w:sz w:val="20"/>
        </w:rPr>
        <w:t xml:space="preserve">cloud </w:t>
      </w:r>
      <w:r w:rsidRPr="00B75C14">
        <w:rPr>
          <w:rFonts w:ascii="Times New Roman" w:hAnsi="Times New Roman"/>
          <w:sz w:val="20"/>
        </w:rPr>
        <w:t>ceiling is &lt; 1000 f</w:t>
      </w:r>
      <w:r w:rsidR="00BB448E" w:rsidRPr="00B75C14">
        <w:rPr>
          <w:rFonts w:ascii="Times New Roman" w:hAnsi="Times New Roman"/>
          <w:sz w:val="20"/>
        </w:rPr>
        <w:t>ee</w:t>
      </w:r>
      <w:r w:rsidRPr="00B75C14">
        <w:rPr>
          <w:rFonts w:ascii="Times New Roman" w:hAnsi="Times New Roman"/>
          <w:sz w:val="20"/>
        </w:rPr>
        <w:t xml:space="preserve">t, </w:t>
      </w:r>
      <w:r w:rsidRPr="00B75C14">
        <w:rPr>
          <w:rFonts w:ascii="Times New Roman" w:hAnsi="Times New Roman"/>
          <w:b/>
          <w:color w:val="FF0000"/>
          <w:sz w:val="20"/>
        </w:rPr>
        <w:t>regardless of surface visibility</w:t>
      </w:r>
      <w:r w:rsidR="00502228" w:rsidRPr="00B75C14">
        <w:rPr>
          <w:rFonts w:ascii="Times New Roman" w:hAnsi="Times New Roman"/>
          <w:b/>
          <w:sz w:val="20"/>
        </w:rPr>
        <w:t>.</w:t>
      </w:r>
    </w:p>
    <w:p w:rsidR="004E266C" w:rsidRPr="00B75C14" w:rsidRDefault="004E266C" w:rsidP="00A124B9">
      <w:pPr>
        <w:jc w:val="both"/>
        <w:rPr>
          <w:rFonts w:ascii="Times New Roman" w:hAnsi="Times New Roman"/>
          <w:sz w:val="20"/>
        </w:rPr>
      </w:pPr>
    </w:p>
    <w:p w:rsidR="00502228" w:rsidRPr="00B75C14" w:rsidRDefault="008221B6" w:rsidP="00A124B9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0"/>
        </w:rPr>
      </w:pPr>
      <w:r w:rsidRPr="00B75C14">
        <w:rPr>
          <w:rFonts w:ascii="Times New Roman" w:hAnsi="Times New Roman"/>
          <w:sz w:val="20"/>
        </w:rPr>
        <w:t xml:space="preserve">The probability of MVFR and the probability of IFR can only be determined if high clouds, which at times will obscure low cloud layers, are </w:t>
      </w:r>
      <w:r w:rsidRPr="00B75C14">
        <w:rPr>
          <w:rFonts w:ascii="Times New Roman" w:hAnsi="Times New Roman"/>
          <w:b/>
          <w:color w:val="FF0000"/>
          <w:sz w:val="20"/>
        </w:rPr>
        <w:t>NOT</w:t>
      </w:r>
      <w:r w:rsidRPr="00B75C14">
        <w:rPr>
          <w:rFonts w:ascii="Times New Roman" w:hAnsi="Times New Roman"/>
          <w:sz w:val="20"/>
        </w:rPr>
        <w:t xml:space="preserve"> present (areas in which the probability of MVFR and probability of IFR cannot be determined due to high clouds are shown as </w:t>
      </w:r>
      <w:r w:rsidR="00897779" w:rsidRPr="00B75C14">
        <w:rPr>
          <w:rFonts w:ascii="Times New Roman" w:hAnsi="Times New Roman"/>
          <w:sz w:val="20"/>
        </w:rPr>
        <w:t xml:space="preserve">light </w:t>
      </w:r>
      <w:r w:rsidRPr="00B75C14">
        <w:rPr>
          <w:rFonts w:ascii="Times New Roman" w:hAnsi="Times New Roman"/>
          <w:sz w:val="20"/>
        </w:rPr>
        <w:t>gray in your AWIPS display).</w:t>
      </w:r>
    </w:p>
    <w:p w:rsidR="00502228" w:rsidRPr="00B75C14" w:rsidRDefault="00502228" w:rsidP="00502228">
      <w:pPr>
        <w:jc w:val="both"/>
        <w:rPr>
          <w:rFonts w:ascii="Times New Roman" w:hAnsi="Times New Roman"/>
          <w:sz w:val="20"/>
        </w:rPr>
      </w:pPr>
    </w:p>
    <w:p w:rsidR="00B75C14" w:rsidRDefault="00502228" w:rsidP="00A124B9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0"/>
        </w:rPr>
      </w:pPr>
      <w:r w:rsidRPr="00B75C14">
        <w:rPr>
          <w:rFonts w:ascii="Times New Roman" w:hAnsi="Times New Roman"/>
          <w:sz w:val="20"/>
        </w:rPr>
        <w:t>The probability of MVFR and the probability of IFR will always be 0.0% or not determined in the sun terminator region (85</w:t>
      </w:r>
      <w:r w:rsidRPr="00B75C14">
        <w:rPr>
          <w:rFonts w:ascii="Times New Roman" w:hAnsi="Times New Roman"/>
          <w:sz w:val="20"/>
          <w:vertAlign w:val="superscript"/>
        </w:rPr>
        <w:t>o</w:t>
      </w:r>
      <w:r w:rsidRPr="00B75C14">
        <w:rPr>
          <w:rFonts w:ascii="Times New Roman" w:hAnsi="Times New Roman"/>
          <w:sz w:val="20"/>
        </w:rPr>
        <w:t xml:space="preserve"> &lt; solar zenith angle &lt; 90</w:t>
      </w:r>
      <w:r w:rsidRPr="00B75C14">
        <w:rPr>
          <w:rFonts w:ascii="Times New Roman" w:hAnsi="Times New Roman"/>
          <w:sz w:val="20"/>
          <w:vertAlign w:val="superscript"/>
        </w:rPr>
        <w:t>o</w:t>
      </w:r>
      <w:r w:rsidRPr="00B75C14">
        <w:rPr>
          <w:rFonts w:ascii="Times New Roman" w:hAnsi="Times New Roman"/>
          <w:sz w:val="20"/>
        </w:rPr>
        <w:t>)</w:t>
      </w:r>
      <w:r w:rsidR="00247A93">
        <w:rPr>
          <w:rFonts w:ascii="Times New Roman" w:hAnsi="Times New Roman"/>
          <w:sz w:val="20"/>
        </w:rPr>
        <w:t>.  Currently, t</w:t>
      </w:r>
      <w:r w:rsidRPr="00B75C14">
        <w:rPr>
          <w:rFonts w:ascii="Times New Roman" w:hAnsi="Times New Roman"/>
          <w:sz w:val="20"/>
        </w:rPr>
        <w:t>he fog depth is only available when the solar zenith angle &gt; 90</w:t>
      </w:r>
      <w:r w:rsidRPr="00B75C14">
        <w:rPr>
          <w:rFonts w:ascii="Times New Roman" w:hAnsi="Times New Roman"/>
          <w:sz w:val="20"/>
          <w:vertAlign w:val="superscript"/>
        </w:rPr>
        <w:t>o</w:t>
      </w:r>
      <w:r w:rsidRPr="00B75C14">
        <w:rPr>
          <w:rFonts w:ascii="Times New Roman" w:hAnsi="Times New Roman"/>
          <w:sz w:val="20"/>
        </w:rPr>
        <w:t>.</w:t>
      </w:r>
    </w:p>
    <w:p w:rsidR="00B75C14" w:rsidRPr="00B75C14" w:rsidRDefault="00B75C14" w:rsidP="00B75C14">
      <w:pPr>
        <w:jc w:val="both"/>
        <w:rPr>
          <w:rFonts w:ascii="Times New Roman" w:hAnsi="Times New Roman"/>
          <w:sz w:val="20"/>
        </w:rPr>
      </w:pPr>
    </w:p>
    <w:p w:rsidR="00B75C14" w:rsidRDefault="00B75C14" w:rsidP="00B75C14">
      <w:pPr>
        <w:jc w:val="center"/>
        <w:rPr>
          <w:rFonts w:ascii="Times New Roman" w:hAnsi="Times New Roman"/>
          <w:sz w:val="20"/>
        </w:rPr>
      </w:pPr>
      <w:r w:rsidRPr="00B75C14">
        <w:rPr>
          <w:rFonts w:ascii="Times New Roman" w:hAnsi="Times New Roman"/>
          <w:noProof/>
          <w:sz w:val="20"/>
        </w:rPr>
        <w:drawing>
          <wp:inline distT="0" distB="0" distL="0" distR="0">
            <wp:extent cx="4318000" cy="3238500"/>
            <wp:effectExtent l="25400" t="0" r="0" b="0"/>
            <wp:docPr id="6" name="Picture 1" descr="GOESR_AWG_fog_and_cldtype_quick_facts_AK_Regi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ESR_AWG_fog_and_cldtype_quick_facts_AK_Region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8E3" w:rsidRPr="00B75C14" w:rsidRDefault="001648E3" w:rsidP="00A124B9">
      <w:pPr>
        <w:jc w:val="both"/>
        <w:rPr>
          <w:rFonts w:ascii="Times New Roman" w:hAnsi="Times New Roman"/>
          <w:sz w:val="20"/>
        </w:rPr>
      </w:pPr>
    </w:p>
    <w:p w:rsidR="006B26BB" w:rsidRPr="006B26BB" w:rsidRDefault="00895D46" w:rsidP="001C70DE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2"/>
        </w:rPr>
      </w:pPr>
      <w:r w:rsidRPr="00B75C14">
        <w:rPr>
          <w:rFonts w:ascii="Times New Roman" w:hAnsi="Times New Roman"/>
          <w:sz w:val="20"/>
        </w:rPr>
        <w:t xml:space="preserve">The cloud type product determines which of the following categories the </w:t>
      </w:r>
      <w:r w:rsidRPr="005778C1">
        <w:rPr>
          <w:rFonts w:ascii="Times New Roman" w:hAnsi="Times New Roman"/>
          <w:b/>
          <w:color w:val="FF0000"/>
          <w:sz w:val="20"/>
        </w:rPr>
        <w:t>highest</w:t>
      </w:r>
      <w:r w:rsidRPr="00B75C14">
        <w:rPr>
          <w:rFonts w:ascii="Times New Roman" w:hAnsi="Times New Roman"/>
          <w:b/>
          <w:color w:val="FF0000"/>
          <w:sz w:val="20"/>
        </w:rPr>
        <w:t xml:space="preserve"> </w:t>
      </w:r>
      <w:r w:rsidRPr="00B75C14">
        <w:rPr>
          <w:rFonts w:ascii="Times New Roman" w:hAnsi="Times New Roman"/>
          <w:sz w:val="20"/>
        </w:rPr>
        <w:t>cloud layer belongs to: liquid water (T</w:t>
      </w:r>
      <w:r w:rsidRPr="00B75C14">
        <w:rPr>
          <w:rFonts w:ascii="Times New Roman" w:hAnsi="Times New Roman"/>
          <w:sz w:val="20"/>
          <w:vertAlign w:val="subscript"/>
        </w:rPr>
        <w:t>cld</w:t>
      </w:r>
      <w:r w:rsidRPr="00B75C14">
        <w:rPr>
          <w:rFonts w:ascii="Times New Roman" w:hAnsi="Times New Roman"/>
          <w:sz w:val="20"/>
        </w:rPr>
        <w:t xml:space="preserve"> &gt; 0</w:t>
      </w:r>
      <w:r w:rsidRPr="00B75C14">
        <w:rPr>
          <w:rFonts w:ascii="Times New Roman" w:hAnsi="Times New Roman"/>
          <w:sz w:val="20"/>
          <w:vertAlign w:val="superscript"/>
        </w:rPr>
        <w:t>o</w:t>
      </w:r>
      <w:r w:rsidRPr="00B75C14">
        <w:rPr>
          <w:rFonts w:ascii="Times New Roman" w:hAnsi="Times New Roman"/>
          <w:sz w:val="20"/>
        </w:rPr>
        <w:t>C), supercooled liquid water (T</w:t>
      </w:r>
      <w:r w:rsidRPr="00B75C14">
        <w:rPr>
          <w:rFonts w:ascii="Times New Roman" w:hAnsi="Times New Roman"/>
          <w:sz w:val="20"/>
          <w:vertAlign w:val="subscript"/>
        </w:rPr>
        <w:t>cld</w:t>
      </w:r>
      <w:r w:rsidRPr="00B75C14">
        <w:rPr>
          <w:rFonts w:ascii="Times New Roman" w:hAnsi="Times New Roman"/>
          <w:sz w:val="20"/>
        </w:rPr>
        <w:t xml:space="preserve"> </w:t>
      </w:r>
      <w:r w:rsidRPr="00B75C14">
        <w:rPr>
          <w:rFonts w:ascii="Times New Roman" w:hAnsi="Times New Roman"/>
          <w:sz w:val="20"/>
        </w:rPr>
        <w:sym w:font="Symbol" w:char="F0A3"/>
      </w:r>
      <w:r w:rsidRPr="00B75C14">
        <w:rPr>
          <w:rFonts w:ascii="Times New Roman" w:hAnsi="Times New Roman"/>
          <w:sz w:val="20"/>
        </w:rPr>
        <w:t xml:space="preserve"> 0</w:t>
      </w:r>
      <w:r w:rsidRPr="00B75C14">
        <w:rPr>
          <w:rFonts w:ascii="Times New Roman" w:hAnsi="Times New Roman"/>
          <w:sz w:val="20"/>
          <w:vertAlign w:val="superscript"/>
        </w:rPr>
        <w:t>o</w:t>
      </w:r>
      <w:r w:rsidRPr="00B75C14">
        <w:rPr>
          <w:rFonts w:ascii="Times New Roman" w:hAnsi="Times New Roman"/>
          <w:sz w:val="20"/>
        </w:rPr>
        <w:t>C), mixed phase (both supercooled liquid water and ice are present), thick ice</w:t>
      </w:r>
      <w:r w:rsidR="003F5882" w:rsidRPr="00B75C14">
        <w:rPr>
          <w:rFonts w:ascii="Times New Roman" w:hAnsi="Times New Roman"/>
          <w:sz w:val="20"/>
        </w:rPr>
        <w:t xml:space="preserve"> (opaque cloud with glaciated top)</w:t>
      </w:r>
      <w:r w:rsidRPr="00B75C14">
        <w:rPr>
          <w:rFonts w:ascii="Times New Roman" w:hAnsi="Times New Roman"/>
          <w:sz w:val="20"/>
        </w:rPr>
        <w:t>, thin ice (usually cirrus), and multilayered ice (highest cloud layer is composed of ice and it likely overlaps a lower cloud layer</w:t>
      </w:r>
      <w:r w:rsidR="00944163" w:rsidRPr="00B75C14">
        <w:rPr>
          <w:rFonts w:ascii="Times New Roman" w:hAnsi="Times New Roman"/>
          <w:sz w:val="20"/>
        </w:rPr>
        <w:t xml:space="preserve"> of undetermined phase</w:t>
      </w:r>
      <w:r w:rsidRPr="00B75C14">
        <w:rPr>
          <w:rFonts w:ascii="Times New Roman" w:hAnsi="Times New Roman"/>
          <w:sz w:val="20"/>
        </w:rPr>
        <w:t>).</w:t>
      </w:r>
    </w:p>
    <w:p w:rsidR="001C70DE" w:rsidRPr="00CA4DA5" w:rsidRDefault="001C70DE" w:rsidP="00CA4DA5">
      <w:pPr>
        <w:jc w:val="both"/>
        <w:rPr>
          <w:rFonts w:ascii="Times New Roman" w:hAnsi="Times New Roman"/>
          <w:sz w:val="22"/>
        </w:rPr>
      </w:pPr>
    </w:p>
    <w:p w:rsidR="005D6C50" w:rsidRPr="001C70DE" w:rsidRDefault="001C70DE" w:rsidP="001C70DE">
      <w:pPr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</w:rPr>
        <w:drawing>
          <wp:inline distT="0" distB="0" distL="0" distR="0">
            <wp:extent cx="3398520" cy="942459"/>
            <wp:effectExtent l="25400" t="0" r="5080" b="0"/>
            <wp:docPr id="5" name="Picture 4" descr="AWIPS_cldtype_colorbar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IPS_cldtype_colorbar.tif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14149" cy="94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C50" w:rsidRPr="00D17293" w:rsidRDefault="005D6C50" w:rsidP="00A124B9">
      <w:pPr>
        <w:jc w:val="both"/>
        <w:rPr>
          <w:rFonts w:ascii="Times New Roman" w:hAnsi="Times New Roman"/>
          <w:sz w:val="22"/>
        </w:rPr>
      </w:pPr>
    </w:p>
    <w:p w:rsidR="00987AC2" w:rsidRPr="00B75C14" w:rsidRDefault="005D6C50" w:rsidP="00B75C14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0"/>
        </w:rPr>
      </w:pPr>
      <w:r w:rsidRPr="00B75C14">
        <w:rPr>
          <w:rFonts w:ascii="Times New Roman" w:hAnsi="Times New Roman"/>
          <w:sz w:val="20"/>
        </w:rPr>
        <w:t>For opaque clouds, the cloud phase information provided by the cloud type product only pertains to the top most portion of the cloud.</w:t>
      </w:r>
    </w:p>
    <w:sectPr w:rsidR="00987AC2" w:rsidRPr="00B75C14" w:rsidSect="00987AC2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1F17BC"/>
    <w:multiLevelType w:val="hybridMultilevel"/>
    <w:tmpl w:val="54F6F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0B7A06"/>
    <w:multiLevelType w:val="hybridMultilevel"/>
    <w:tmpl w:val="54965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4E266C"/>
    <w:rsid w:val="000504AF"/>
    <w:rsid w:val="000B145E"/>
    <w:rsid w:val="001648E3"/>
    <w:rsid w:val="001C70DE"/>
    <w:rsid w:val="00247A93"/>
    <w:rsid w:val="003F5882"/>
    <w:rsid w:val="004E266C"/>
    <w:rsid w:val="00502228"/>
    <w:rsid w:val="005778C1"/>
    <w:rsid w:val="005C692C"/>
    <w:rsid w:val="005D6C50"/>
    <w:rsid w:val="006457AE"/>
    <w:rsid w:val="00671371"/>
    <w:rsid w:val="006B26BB"/>
    <w:rsid w:val="008221B6"/>
    <w:rsid w:val="00895D46"/>
    <w:rsid w:val="00897779"/>
    <w:rsid w:val="008A1F35"/>
    <w:rsid w:val="00944163"/>
    <w:rsid w:val="00985D30"/>
    <w:rsid w:val="00A124B9"/>
    <w:rsid w:val="00AB171F"/>
    <w:rsid w:val="00AE435B"/>
    <w:rsid w:val="00B75C14"/>
    <w:rsid w:val="00BB448E"/>
    <w:rsid w:val="00C95383"/>
    <w:rsid w:val="00CA4DA5"/>
    <w:rsid w:val="00D17293"/>
    <w:rsid w:val="00FB65DE"/>
    <w:rsid w:val="00FE1EF1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1F35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4E26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217</Words>
  <Characters>1241</Characters>
  <Application>Microsoft Macintosh Word</Application>
  <DocSecurity>0</DocSecurity>
  <Lines>10</Lines>
  <Paragraphs>2</Paragraphs>
  <ScaleCrop>false</ScaleCrop>
  <Company>SSEC</Company>
  <LinksUpToDate>false</LinksUpToDate>
  <CharactersWithSpaces>1524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TC</dc:creator>
  <cp:keywords/>
  <cp:lastModifiedBy>Joleen Feltz</cp:lastModifiedBy>
  <cp:revision>2</cp:revision>
  <dcterms:created xsi:type="dcterms:W3CDTF">2011-07-14T17:44:00Z</dcterms:created>
  <dcterms:modified xsi:type="dcterms:W3CDTF">2011-07-14T17:44:00Z</dcterms:modified>
</cp:coreProperties>
</file>